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2215" w14:textId="0996A0F8" w:rsidR="0069023F" w:rsidRPr="007F293E" w:rsidRDefault="00871FA0" w:rsidP="0069023F">
      <w:pPr>
        <w:outlineLvl w:val="0"/>
        <w:rPr>
          <w:rFonts w:ascii="Open Sans" w:hAnsi="Open Sans" w:cs="Open Sans"/>
          <w:b/>
          <w:bCs/>
          <w:color w:val="226890"/>
          <w:sz w:val="60"/>
          <w:szCs w:val="60"/>
        </w:rPr>
      </w:pPr>
      <w:r w:rsidRPr="007F293E">
        <w:rPr>
          <w:rFonts w:ascii="Open Sans" w:hAnsi="Open Sans"/>
          <w:b/>
          <w:bCs/>
          <w:color w:val="226890"/>
          <w:sz w:val="60"/>
          <w:szCs w:val="60"/>
        </w:rPr>
        <w:t>GENERAL TERMS AND CONDITIONS</w:t>
      </w:r>
    </w:p>
    <w:p w14:paraId="3987DC4A" w14:textId="524F3F99" w:rsidR="00342B75" w:rsidRPr="007F293E" w:rsidRDefault="004B75F2" w:rsidP="0069023F">
      <w:pPr>
        <w:outlineLvl w:val="0"/>
        <w:rPr>
          <w:rFonts w:ascii="Open Sans" w:hAnsi="Open Sans" w:cs="Open Sans"/>
          <w:color w:val="00B050"/>
          <w:sz w:val="24"/>
        </w:rPr>
      </w:pPr>
      <w:r w:rsidRPr="007F293E">
        <w:rPr>
          <w:rFonts w:ascii="Open Sans" w:hAnsi="Open Sans"/>
          <w:color w:val="226890"/>
          <w:sz w:val="24"/>
        </w:rPr>
        <w:t xml:space="preserve">We have defined a number of general guidelines that may serve as a guiding principle when preparing your General Terms and Conditions. Please note: it is very important for you to carefully read through these guidelines prior to you using these for your company. A number of the conditions below are sector-specific and should be removed if these are irrelevant for your company. </w:t>
      </w:r>
      <w:r w:rsidRPr="007F293E">
        <w:rPr>
          <w:rFonts w:ascii="Open Sans" w:hAnsi="Open Sans"/>
          <w:color w:val="00B050"/>
          <w:sz w:val="24"/>
        </w:rPr>
        <w:br/>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72"/>
      </w:tblGrid>
      <w:tr w:rsidR="0069023F" w:rsidRPr="007F293E" w14:paraId="4D1336F5" w14:textId="77777777" w:rsidTr="00DB31F2">
        <w:tc>
          <w:tcPr>
            <w:tcW w:w="9072" w:type="dxa"/>
            <w:shd w:val="clear" w:color="auto" w:fill="auto"/>
          </w:tcPr>
          <w:p w14:paraId="08DE2FDF" w14:textId="36344C46" w:rsidR="0069023F" w:rsidRPr="007F293E" w:rsidRDefault="0069023F" w:rsidP="000556A0">
            <w:pPr>
              <w:outlineLvl w:val="0"/>
              <w:rPr>
                <w:rFonts w:ascii="Open Sans" w:hAnsi="Open Sans" w:cs="Open Sans"/>
                <w:b/>
                <w:bCs/>
                <w:color w:val="226890"/>
              </w:rPr>
            </w:pPr>
            <w:r w:rsidRPr="007F293E">
              <w:rPr>
                <w:rFonts w:ascii="Open Sans" w:hAnsi="Open Sans"/>
                <w:b/>
                <w:bCs/>
                <w:color w:val="226890"/>
              </w:rPr>
              <w:t>Article 1 – Definitions</w:t>
            </w:r>
          </w:p>
          <w:p w14:paraId="45724D7B" w14:textId="432ED341" w:rsidR="00144919" w:rsidRPr="007F293E" w:rsidRDefault="00144919" w:rsidP="002070D0">
            <w:pPr>
              <w:outlineLvl w:val="0"/>
              <w:rPr>
                <w:rFonts w:ascii="Open Sans" w:hAnsi="Open Sans" w:cs="Open Sans"/>
                <w:u w:val="single"/>
              </w:rPr>
            </w:pPr>
          </w:p>
        </w:tc>
      </w:tr>
      <w:tr w:rsidR="0069023F" w:rsidRPr="007F293E" w14:paraId="55849A80" w14:textId="77777777" w:rsidTr="00DB31F2">
        <w:tc>
          <w:tcPr>
            <w:tcW w:w="9072" w:type="dxa"/>
            <w:shd w:val="clear" w:color="auto" w:fill="auto"/>
          </w:tcPr>
          <w:p w14:paraId="75303595" w14:textId="77777777" w:rsidR="0069023F" w:rsidRPr="007F293E" w:rsidRDefault="0069023F" w:rsidP="002070D0">
            <w:pPr>
              <w:rPr>
                <w:rFonts w:ascii="Open Sans" w:hAnsi="Open Sans" w:cs="Open Sans"/>
                <w:color w:val="226890"/>
              </w:rPr>
            </w:pPr>
            <w:r w:rsidRPr="007F293E">
              <w:rPr>
                <w:rFonts w:ascii="Open Sans" w:hAnsi="Open Sans"/>
                <w:color w:val="226890"/>
              </w:rPr>
              <w:t>The following terms are understood in these General Terms and Conditions:</w:t>
            </w:r>
          </w:p>
        </w:tc>
      </w:tr>
      <w:tr w:rsidR="0069023F" w:rsidRPr="007F293E" w14:paraId="29931812" w14:textId="77777777" w:rsidTr="00DB31F2">
        <w:tc>
          <w:tcPr>
            <w:tcW w:w="9072" w:type="dxa"/>
            <w:shd w:val="clear" w:color="auto" w:fill="auto"/>
          </w:tcPr>
          <w:p w14:paraId="5B2806A0"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Company: XXX</w:t>
            </w:r>
          </w:p>
        </w:tc>
      </w:tr>
      <w:tr w:rsidR="0069023F" w:rsidRPr="007F293E" w14:paraId="6021788D" w14:textId="77777777" w:rsidTr="00DB31F2">
        <w:tc>
          <w:tcPr>
            <w:tcW w:w="9072" w:type="dxa"/>
            <w:shd w:val="clear" w:color="auto" w:fill="auto"/>
          </w:tcPr>
          <w:p w14:paraId="0B0F2C41" w14:textId="745375B9"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Customer: every national person of legal entity not being a consumer within the meaning of Article I.1,1° of the Economic Law, and where a consumer is perceived to be “every natural person acting for purposes which are outside his trade, business, craft or profession</w:t>
            </w:r>
            <w:r w:rsidR="00F514BD">
              <w:rPr>
                <w:rFonts w:ascii="Open Sans" w:hAnsi="Open Sans"/>
                <w:color w:val="226890"/>
              </w:rPr>
              <w:t>”</w:t>
            </w:r>
            <w:r w:rsidRPr="007F293E">
              <w:rPr>
                <w:rFonts w:ascii="Open Sans" w:hAnsi="Open Sans"/>
                <w:color w:val="226890"/>
              </w:rPr>
              <w:t>.</w:t>
            </w:r>
          </w:p>
        </w:tc>
      </w:tr>
      <w:tr w:rsidR="0069023F" w:rsidRPr="007F293E" w14:paraId="3CDB7834" w14:textId="77777777" w:rsidTr="00DB31F2">
        <w:tc>
          <w:tcPr>
            <w:tcW w:w="9072" w:type="dxa"/>
            <w:shd w:val="clear" w:color="auto" w:fill="auto"/>
          </w:tcPr>
          <w:p w14:paraId="7F1AA93D"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3.</w:t>
            </w:r>
            <w:r w:rsidRPr="007F293E">
              <w:rPr>
                <w:rFonts w:ascii="Open Sans" w:hAnsi="Open Sans"/>
                <w:color w:val="226890"/>
              </w:rPr>
              <w:tab/>
              <w:t xml:space="preserve">Products: all tangible movable goods the Customer is able to purchase from the Company, in particular XXX. </w:t>
            </w:r>
          </w:p>
        </w:tc>
      </w:tr>
      <w:tr w:rsidR="0069023F" w:rsidRPr="007F293E" w14:paraId="5B0916AC" w14:textId="77777777" w:rsidTr="00DB31F2">
        <w:tc>
          <w:tcPr>
            <w:tcW w:w="9072" w:type="dxa"/>
            <w:shd w:val="clear" w:color="auto" w:fill="auto"/>
          </w:tcPr>
          <w:p w14:paraId="4A9F4439"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4.</w:t>
            </w:r>
            <w:r w:rsidRPr="007F293E">
              <w:rPr>
                <w:rFonts w:ascii="Open Sans" w:hAnsi="Open Sans"/>
                <w:color w:val="226890"/>
              </w:rPr>
              <w:tab/>
              <w:t>Purchase Order: the written confirmation of the order the Customer places at the Company.</w:t>
            </w:r>
          </w:p>
        </w:tc>
      </w:tr>
      <w:tr w:rsidR="0069023F" w:rsidRPr="007F293E" w14:paraId="4EABD787" w14:textId="77777777" w:rsidTr="00DB31F2">
        <w:tc>
          <w:tcPr>
            <w:tcW w:w="9072" w:type="dxa"/>
            <w:shd w:val="clear" w:color="auto" w:fill="auto"/>
          </w:tcPr>
          <w:p w14:paraId="79AA1477"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5.</w:t>
            </w:r>
            <w:r w:rsidRPr="007F293E">
              <w:rPr>
                <w:rFonts w:ascii="Open Sans" w:hAnsi="Open Sans"/>
                <w:color w:val="226890"/>
              </w:rPr>
              <w:tab/>
              <w:t>Law of August 2002: the law of 2 August 2002 on combating late payment in commercial transactions (</w:t>
            </w:r>
            <w:r w:rsidRPr="007F293E">
              <w:rPr>
                <w:rFonts w:ascii="Open Sans" w:hAnsi="Open Sans"/>
                <w:i/>
                <w:color w:val="226890"/>
              </w:rPr>
              <w:t xml:space="preserve">B.S. </w:t>
            </w:r>
            <w:r w:rsidRPr="007F293E">
              <w:rPr>
                <w:rFonts w:ascii="Open Sans" w:hAnsi="Open Sans"/>
                <w:color w:val="226890"/>
              </w:rPr>
              <w:t>07.08.2002).</w:t>
            </w:r>
          </w:p>
          <w:p w14:paraId="06B7A7C5" w14:textId="7FF874E9" w:rsidR="00144919" w:rsidRPr="007F293E" w:rsidRDefault="00144919" w:rsidP="002070D0">
            <w:pPr>
              <w:ind w:left="720" w:hanging="360"/>
              <w:jc w:val="both"/>
              <w:rPr>
                <w:rFonts w:ascii="Open Sans" w:hAnsi="Open Sans" w:cs="Open Sans"/>
                <w:color w:val="226890"/>
              </w:rPr>
            </w:pPr>
          </w:p>
        </w:tc>
      </w:tr>
      <w:tr w:rsidR="0069023F" w:rsidRPr="007F293E" w14:paraId="6D6CA4C4" w14:textId="77777777" w:rsidTr="00DB31F2">
        <w:tc>
          <w:tcPr>
            <w:tcW w:w="9072" w:type="dxa"/>
            <w:shd w:val="clear" w:color="auto" w:fill="auto"/>
          </w:tcPr>
          <w:p w14:paraId="3532FBF3" w14:textId="77777777"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Article 2 – Applicability</w:t>
            </w:r>
          </w:p>
          <w:p w14:paraId="31784144" w14:textId="4556FCF4" w:rsidR="00144919" w:rsidRPr="007F293E" w:rsidRDefault="00144919" w:rsidP="002070D0">
            <w:pPr>
              <w:jc w:val="both"/>
              <w:outlineLvl w:val="0"/>
              <w:rPr>
                <w:rFonts w:ascii="Open Sans" w:hAnsi="Open Sans" w:cs="Open Sans"/>
                <w:color w:val="226890"/>
                <w:u w:val="single"/>
              </w:rPr>
            </w:pPr>
          </w:p>
        </w:tc>
      </w:tr>
      <w:tr w:rsidR="0069023F" w:rsidRPr="007F293E" w14:paraId="3F5D6A22" w14:textId="77777777" w:rsidTr="00DB31F2">
        <w:tc>
          <w:tcPr>
            <w:tcW w:w="9072" w:type="dxa"/>
            <w:shd w:val="clear" w:color="auto" w:fill="auto"/>
          </w:tcPr>
          <w:p w14:paraId="7BF9F5F3"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These General Terms and Conditions are applicable to every offer, quotation, order and purchase-sale of Products between the Company and the Customer.</w:t>
            </w:r>
          </w:p>
        </w:tc>
      </w:tr>
      <w:tr w:rsidR="0069023F" w:rsidRPr="007F293E" w14:paraId="655C2D49" w14:textId="77777777" w:rsidTr="00DB31F2">
        <w:tc>
          <w:tcPr>
            <w:tcW w:w="9072" w:type="dxa"/>
            <w:shd w:val="clear" w:color="auto" w:fill="auto"/>
          </w:tcPr>
          <w:p w14:paraId="7DBD61C1"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 xml:space="preserve">The Company makes these General Terms and Conditions available on its website </w:t>
            </w:r>
            <w:r w:rsidRPr="007F293E">
              <w:rPr>
                <w:rFonts w:ascii="Open Sans" w:hAnsi="Open Sans"/>
                <w:color w:val="226890"/>
                <w:highlight w:val="yellow"/>
              </w:rPr>
              <w:t>XXX</w:t>
            </w:r>
            <w:r w:rsidRPr="007F293E">
              <w:rPr>
                <w:rFonts w:ascii="Open Sans" w:hAnsi="Open Sans"/>
                <w:color w:val="226890"/>
              </w:rPr>
              <w:t>, the back of the Purchase Order and the back of the invoice. The front side always refers to the back.</w:t>
            </w:r>
          </w:p>
        </w:tc>
      </w:tr>
      <w:tr w:rsidR="0069023F" w:rsidRPr="007F293E" w14:paraId="32B4B6AE" w14:textId="77777777" w:rsidTr="00DB31F2">
        <w:tc>
          <w:tcPr>
            <w:tcW w:w="9072" w:type="dxa"/>
            <w:shd w:val="clear" w:color="auto" w:fill="auto"/>
          </w:tcPr>
          <w:p w14:paraId="1C42333F" w14:textId="417C7923"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3.</w:t>
            </w:r>
            <w:r w:rsidRPr="007F293E">
              <w:rPr>
                <w:rFonts w:ascii="Open Sans" w:hAnsi="Open Sans"/>
                <w:color w:val="226890"/>
              </w:rPr>
              <w:tab/>
              <w:t>The Customer acknowledges and accepts these General Terms and Conditions. These General Terms and Conditions always take priority over</w:t>
            </w:r>
            <w:r w:rsidR="005A5BE9">
              <w:rPr>
                <w:rFonts w:ascii="Open Sans" w:hAnsi="Open Sans"/>
                <w:color w:val="226890"/>
              </w:rPr>
              <w:t xml:space="preserve"> the</w:t>
            </w:r>
            <w:r w:rsidRPr="007F293E">
              <w:rPr>
                <w:rFonts w:ascii="Open Sans" w:hAnsi="Open Sans"/>
                <w:color w:val="226890"/>
              </w:rPr>
              <w:t xml:space="preserve"> general conditions of the Customer, unless expressly agreed otherwise in writing between the Company and the Customer.</w:t>
            </w:r>
          </w:p>
        </w:tc>
      </w:tr>
      <w:tr w:rsidR="0069023F" w:rsidRPr="007F293E" w14:paraId="3F1E3762" w14:textId="77777777" w:rsidTr="00DB31F2">
        <w:tc>
          <w:tcPr>
            <w:tcW w:w="9072" w:type="dxa"/>
            <w:shd w:val="clear" w:color="auto" w:fill="auto"/>
          </w:tcPr>
          <w:p w14:paraId="59D0ECED"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4.</w:t>
            </w:r>
            <w:r w:rsidRPr="007F293E">
              <w:rPr>
                <w:rFonts w:ascii="Open Sans" w:hAnsi="Open Sans"/>
                <w:color w:val="226890"/>
              </w:rPr>
              <w:tab/>
              <w:t xml:space="preserve">The Company reserves the right to alter these General Terms and Conditions at any time by publishing a new version on the aforementioned website. Every </w:t>
            </w:r>
            <w:r w:rsidRPr="007F293E">
              <w:rPr>
                <w:rFonts w:ascii="Open Sans" w:hAnsi="Open Sans"/>
                <w:color w:val="226890"/>
              </w:rPr>
              <w:lastRenderedPageBreak/>
              <w:t>order the Customer places following the publication of this new version by the Company, implies acceptance of the latest published version by the Customer.</w:t>
            </w:r>
          </w:p>
        </w:tc>
      </w:tr>
      <w:tr w:rsidR="0069023F" w:rsidRPr="007F293E" w14:paraId="71C5A957" w14:textId="77777777" w:rsidTr="00DB31F2">
        <w:tc>
          <w:tcPr>
            <w:tcW w:w="9072" w:type="dxa"/>
            <w:shd w:val="clear" w:color="auto" w:fill="auto"/>
          </w:tcPr>
          <w:p w14:paraId="3C91EDA7"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lastRenderedPageBreak/>
              <w:t>5.</w:t>
            </w:r>
            <w:r w:rsidRPr="007F293E">
              <w:rPr>
                <w:rFonts w:ascii="Open Sans" w:hAnsi="Open Sans"/>
                <w:color w:val="226890"/>
              </w:rPr>
              <w:tab/>
              <w:t>If the Company has allowed deviations from these General Terms and Conditions for short or longer periods of time, explicitly or implicitly, this does not prejudice in any way its right to still require immediate and strict compliance with these General Terms and Conditions.</w:t>
            </w:r>
          </w:p>
          <w:p w14:paraId="053F8B0A" w14:textId="1AAB66C2" w:rsidR="00144919" w:rsidRPr="007F293E" w:rsidRDefault="00144919" w:rsidP="002070D0">
            <w:pPr>
              <w:ind w:left="720" w:hanging="360"/>
              <w:jc w:val="both"/>
              <w:rPr>
                <w:rFonts w:ascii="Open Sans" w:hAnsi="Open Sans" w:cs="Open Sans"/>
                <w:color w:val="226890"/>
              </w:rPr>
            </w:pPr>
          </w:p>
        </w:tc>
      </w:tr>
      <w:tr w:rsidR="000556A0" w:rsidRPr="007F293E" w14:paraId="5447A0D0" w14:textId="77777777" w:rsidTr="00DB31F2">
        <w:tc>
          <w:tcPr>
            <w:tcW w:w="9072" w:type="dxa"/>
            <w:shd w:val="clear" w:color="auto" w:fill="auto"/>
          </w:tcPr>
          <w:p w14:paraId="203960E9" w14:textId="77777777" w:rsidR="000556A0" w:rsidRPr="007F293E" w:rsidRDefault="000556A0" w:rsidP="002070D0">
            <w:pPr>
              <w:ind w:left="720" w:hanging="360"/>
              <w:jc w:val="both"/>
              <w:rPr>
                <w:rFonts w:ascii="Open Sans" w:hAnsi="Open Sans" w:cs="Open Sans"/>
                <w:color w:val="226890"/>
              </w:rPr>
            </w:pPr>
          </w:p>
        </w:tc>
      </w:tr>
    </w:tbl>
    <w:p w14:paraId="6F8DF997" w14:textId="27C6E81A" w:rsidR="000556A0" w:rsidRPr="007F293E" w:rsidRDefault="000556A0"/>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72"/>
      </w:tblGrid>
      <w:tr w:rsidR="0069023F" w:rsidRPr="007F293E" w14:paraId="2741ABBA" w14:textId="77777777" w:rsidTr="00DB31F2">
        <w:tc>
          <w:tcPr>
            <w:tcW w:w="9072" w:type="dxa"/>
            <w:shd w:val="clear" w:color="auto" w:fill="auto"/>
          </w:tcPr>
          <w:p w14:paraId="501A43E4" w14:textId="5AF1210E"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Article 3 – Offer and prices</w:t>
            </w:r>
          </w:p>
          <w:p w14:paraId="46FE5CFA" w14:textId="13EB975B" w:rsidR="00144919" w:rsidRPr="007F293E" w:rsidRDefault="00144919" w:rsidP="002070D0">
            <w:pPr>
              <w:jc w:val="both"/>
              <w:outlineLvl w:val="0"/>
              <w:rPr>
                <w:rFonts w:ascii="Open Sans" w:hAnsi="Open Sans" w:cs="Open Sans"/>
                <w:color w:val="226890"/>
                <w:u w:val="single"/>
              </w:rPr>
            </w:pPr>
          </w:p>
        </w:tc>
      </w:tr>
      <w:tr w:rsidR="0069023F" w:rsidRPr="007F293E" w14:paraId="65A7F746" w14:textId="77777777" w:rsidTr="00DB31F2">
        <w:tc>
          <w:tcPr>
            <w:tcW w:w="9072" w:type="dxa"/>
            <w:shd w:val="clear" w:color="auto" w:fill="auto"/>
          </w:tcPr>
          <w:p w14:paraId="1D65CE4C"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If a quotation or any offer on the part of the Company has limited validity or is subject to conditions, this will be explicitly mentioned.</w:t>
            </w:r>
          </w:p>
        </w:tc>
      </w:tr>
      <w:tr w:rsidR="0069023F" w:rsidRPr="007F293E" w14:paraId="07893248" w14:textId="77777777" w:rsidTr="00DB31F2">
        <w:tc>
          <w:tcPr>
            <w:tcW w:w="9072" w:type="dxa"/>
            <w:shd w:val="clear" w:color="auto" w:fill="auto"/>
          </w:tcPr>
          <w:p w14:paraId="77C62513"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The quotation or any other offer on the part of the Company contains such information that it is clear for the Customer what the rights and obligations related to its acceptance are.</w:t>
            </w:r>
          </w:p>
        </w:tc>
      </w:tr>
      <w:tr w:rsidR="0069023F" w:rsidRPr="007F293E" w14:paraId="720601B6" w14:textId="77777777" w:rsidTr="00DB31F2">
        <w:tc>
          <w:tcPr>
            <w:tcW w:w="9072" w:type="dxa"/>
            <w:shd w:val="clear" w:color="auto" w:fill="auto"/>
          </w:tcPr>
          <w:p w14:paraId="355AA8AF"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3.</w:t>
            </w:r>
            <w:r w:rsidRPr="007F293E">
              <w:rPr>
                <w:rFonts w:ascii="Open Sans" w:hAnsi="Open Sans"/>
                <w:color w:val="226890"/>
              </w:rPr>
              <w:tab/>
              <w:t>Unless expressly deviated from, the prices of the Products communicated and/or published by the Company are always in Euro (€) and exclusive of VAT. Every increase of the VAT rate in the period between the order and the delivery shall be borne by the Customer. The orders are invoiced at the prices and conditions in force at the time of acceptance of the order.</w:t>
            </w:r>
          </w:p>
        </w:tc>
      </w:tr>
      <w:tr w:rsidR="0069023F" w:rsidRPr="007F293E" w14:paraId="249B74AE" w14:textId="77777777" w:rsidTr="00DB31F2">
        <w:tc>
          <w:tcPr>
            <w:tcW w:w="9072" w:type="dxa"/>
            <w:shd w:val="clear" w:color="auto" w:fill="auto"/>
          </w:tcPr>
          <w:p w14:paraId="6B7C8F89"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4.</w:t>
            </w:r>
            <w:r w:rsidRPr="007F293E">
              <w:rPr>
                <w:rFonts w:ascii="Open Sans" w:hAnsi="Open Sans"/>
                <w:color w:val="226890"/>
              </w:rPr>
              <w:tab/>
              <w:t>The Company is not bound by prices that are evidently incorrect, for example in case of printing errors or linguistic mistakes. The Customer cannot derive any rights from wrongful pricing information.</w:t>
            </w:r>
          </w:p>
        </w:tc>
      </w:tr>
      <w:tr w:rsidR="0069023F" w:rsidRPr="007F293E" w14:paraId="4B61106F" w14:textId="77777777" w:rsidTr="00DB31F2">
        <w:tc>
          <w:tcPr>
            <w:tcW w:w="9072" w:type="dxa"/>
            <w:shd w:val="clear" w:color="auto" w:fill="auto"/>
          </w:tcPr>
          <w:p w14:paraId="7AD7FF10"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5.</w:t>
            </w:r>
            <w:r w:rsidRPr="007F293E">
              <w:rPr>
                <w:rFonts w:ascii="Open Sans" w:hAnsi="Open Sans"/>
                <w:color w:val="226890"/>
              </w:rPr>
              <w:tab/>
              <w:t>The Company has the right to increase the price of the Products. The Customer will be notified of these changes by means of the Purchase Order and on the invoice.</w:t>
            </w:r>
          </w:p>
        </w:tc>
      </w:tr>
      <w:tr w:rsidR="0069023F" w:rsidRPr="007F293E" w14:paraId="1BE947EF" w14:textId="77777777" w:rsidTr="00DB31F2">
        <w:tc>
          <w:tcPr>
            <w:tcW w:w="9072" w:type="dxa"/>
            <w:shd w:val="clear" w:color="auto" w:fill="auto"/>
          </w:tcPr>
          <w:p w14:paraId="1FE79FD6"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6.</w:t>
            </w:r>
            <w:r w:rsidRPr="007F293E">
              <w:rPr>
                <w:rFonts w:ascii="Open Sans" w:hAnsi="Open Sans"/>
                <w:color w:val="226890"/>
              </w:rPr>
              <w:tab/>
              <w:t>The Customer cannot claim any discounts for cash payments.</w:t>
            </w:r>
          </w:p>
          <w:p w14:paraId="65C04378" w14:textId="75538379" w:rsidR="00144919" w:rsidRPr="007F293E" w:rsidRDefault="00144919" w:rsidP="002070D0">
            <w:pPr>
              <w:ind w:left="720" w:hanging="360"/>
              <w:jc w:val="both"/>
              <w:rPr>
                <w:rFonts w:ascii="Open Sans" w:hAnsi="Open Sans" w:cs="Open Sans"/>
                <w:color w:val="226890"/>
              </w:rPr>
            </w:pPr>
          </w:p>
        </w:tc>
      </w:tr>
      <w:tr w:rsidR="0069023F" w:rsidRPr="007F293E" w14:paraId="4E7930E6" w14:textId="77777777" w:rsidTr="00DB31F2">
        <w:tc>
          <w:tcPr>
            <w:tcW w:w="9072" w:type="dxa"/>
            <w:shd w:val="clear" w:color="auto" w:fill="auto"/>
          </w:tcPr>
          <w:p w14:paraId="62D08A38" w14:textId="77777777"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Article 4 – Order</w:t>
            </w:r>
          </w:p>
          <w:p w14:paraId="5F796088" w14:textId="40D26745" w:rsidR="00144919" w:rsidRPr="007F293E" w:rsidRDefault="00144919" w:rsidP="002070D0">
            <w:pPr>
              <w:jc w:val="both"/>
              <w:outlineLvl w:val="0"/>
              <w:rPr>
                <w:rFonts w:ascii="Open Sans" w:hAnsi="Open Sans" w:cs="Open Sans"/>
                <w:color w:val="226890"/>
                <w:u w:val="single"/>
              </w:rPr>
            </w:pPr>
          </w:p>
        </w:tc>
      </w:tr>
      <w:tr w:rsidR="0069023F" w:rsidRPr="007F293E" w14:paraId="6886FEBD" w14:textId="77777777" w:rsidTr="00DB31F2">
        <w:tc>
          <w:tcPr>
            <w:tcW w:w="9072" w:type="dxa"/>
            <w:shd w:val="clear" w:color="auto" w:fill="auto"/>
          </w:tcPr>
          <w:p w14:paraId="1A55CC30"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 xml:space="preserve">The Company prepares a Purchase Order in duplicate for every order with a unique order number, of which one is intended for the Customer and the other one for the Company. </w:t>
            </w:r>
          </w:p>
        </w:tc>
      </w:tr>
      <w:tr w:rsidR="0069023F" w:rsidRPr="007F293E" w14:paraId="561D07C5" w14:textId="77777777" w:rsidTr="00DB31F2">
        <w:tc>
          <w:tcPr>
            <w:tcW w:w="9072" w:type="dxa"/>
            <w:shd w:val="clear" w:color="auto" w:fill="auto"/>
          </w:tcPr>
          <w:p w14:paraId="1DE7866F" w14:textId="24980ACC"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If the Customer places an order remotely and the order is delivered at his business</w:t>
            </w:r>
            <w:r w:rsidR="0061168F">
              <w:rPr>
                <w:rFonts w:ascii="Open Sans" w:hAnsi="Open Sans"/>
                <w:color w:val="226890"/>
              </w:rPr>
              <w:t xml:space="preserve"> location </w:t>
            </w:r>
            <w:r w:rsidRPr="007F293E">
              <w:rPr>
                <w:rFonts w:ascii="Open Sans" w:hAnsi="Open Sans"/>
                <w:color w:val="226890"/>
              </w:rPr>
              <w:t>during his</w:t>
            </w:r>
            <w:r w:rsidR="0061168F">
              <w:rPr>
                <w:rFonts w:ascii="Open Sans" w:hAnsi="Open Sans"/>
                <w:color w:val="226890"/>
              </w:rPr>
              <w:t xml:space="preserve"> </w:t>
            </w:r>
            <w:r w:rsidRPr="007F293E">
              <w:rPr>
                <w:rFonts w:ascii="Open Sans" w:hAnsi="Open Sans"/>
                <w:color w:val="226890"/>
              </w:rPr>
              <w:t xml:space="preserve">absence (see Article 5 - Delivery), the Customer expressly agrees that the Company leaves behind the Purchase Order for the Customer </w:t>
            </w:r>
            <w:r w:rsidR="00E73A18">
              <w:rPr>
                <w:rFonts w:ascii="Open Sans" w:hAnsi="Open Sans"/>
                <w:color w:val="226890"/>
              </w:rPr>
              <w:t>at</w:t>
            </w:r>
            <w:r w:rsidRPr="007F293E">
              <w:rPr>
                <w:rFonts w:ascii="Open Sans" w:hAnsi="Open Sans"/>
                <w:color w:val="226890"/>
              </w:rPr>
              <w:t xml:space="preserve"> his business </w:t>
            </w:r>
            <w:r w:rsidR="00E73A18">
              <w:rPr>
                <w:rFonts w:ascii="Open Sans" w:hAnsi="Open Sans"/>
                <w:color w:val="226890"/>
              </w:rPr>
              <w:t xml:space="preserve">location </w:t>
            </w:r>
            <w:r w:rsidRPr="007F293E">
              <w:rPr>
                <w:rFonts w:ascii="Open Sans" w:hAnsi="Open Sans"/>
                <w:color w:val="226890"/>
              </w:rPr>
              <w:t>as evidence of the order placed remotely. The absence of the Customer at delivery shall then be mentioned on the Purchase Order.</w:t>
            </w:r>
          </w:p>
        </w:tc>
      </w:tr>
      <w:tr w:rsidR="0069023F" w:rsidRPr="007F293E" w14:paraId="09F1CE0A" w14:textId="77777777" w:rsidTr="00DB31F2">
        <w:tc>
          <w:tcPr>
            <w:tcW w:w="9072" w:type="dxa"/>
            <w:shd w:val="clear" w:color="auto" w:fill="auto"/>
          </w:tcPr>
          <w:p w14:paraId="32BFFA4B"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3.</w:t>
            </w:r>
            <w:r w:rsidRPr="007F293E">
              <w:rPr>
                <w:rFonts w:ascii="Open Sans" w:hAnsi="Open Sans"/>
                <w:color w:val="226890"/>
              </w:rPr>
              <w:tab/>
              <w:t>The Customer always has to mention the unique order number when communicating with the Company regarding the order.</w:t>
            </w:r>
          </w:p>
        </w:tc>
      </w:tr>
      <w:tr w:rsidR="0069023F" w:rsidRPr="007F293E" w14:paraId="11F87A9F" w14:textId="77777777" w:rsidTr="00DB31F2">
        <w:tc>
          <w:tcPr>
            <w:tcW w:w="9072" w:type="dxa"/>
            <w:shd w:val="clear" w:color="auto" w:fill="auto"/>
          </w:tcPr>
          <w:p w14:paraId="3707C9B8"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lastRenderedPageBreak/>
              <w:t>4.</w:t>
            </w:r>
            <w:r w:rsidRPr="007F293E">
              <w:rPr>
                <w:rFonts w:ascii="Open Sans" w:hAnsi="Open Sans"/>
                <w:color w:val="226890"/>
              </w:rPr>
              <w:tab/>
              <w:t>The Customer is considered the only party responsible for the order and the payment. If the order is fulfilled by a third party, this is deemed to have happened in the name and for the account of the Customer.</w:t>
            </w:r>
          </w:p>
          <w:p w14:paraId="1C7A115A" w14:textId="11139354" w:rsidR="00144919" w:rsidRPr="007F293E" w:rsidRDefault="00144919" w:rsidP="002070D0">
            <w:pPr>
              <w:ind w:left="720" w:hanging="360"/>
              <w:jc w:val="both"/>
              <w:rPr>
                <w:rFonts w:ascii="Open Sans" w:hAnsi="Open Sans" w:cs="Open Sans"/>
                <w:color w:val="226890"/>
              </w:rPr>
            </w:pPr>
          </w:p>
        </w:tc>
      </w:tr>
      <w:tr w:rsidR="0069023F" w:rsidRPr="007F293E" w14:paraId="788BBF73" w14:textId="77777777" w:rsidTr="00DB31F2">
        <w:tc>
          <w:tcPr>
            <w:tcW w:w="9072" w:type="dxa"/>
            <w:shd w:val="clear" w:color="auto" w:fill="auto"/>
          </w:tcPr>
          <w:p w14:paraId="4977B97C" w14:textId="77777777"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Article 5 – Delivery</w:t>
            </w:r>
          </w:p>
          <w:p w14:paraId="0484DFD6" w14:textId="5C05115B" w:rsidR="00144919" w:rsidRPr="007F293E" w:rsidRDefault="00144919" w:rsidP="002070D0">
            <w:pPr>
              <w:jc w:val="both"/>
              <w:outlineLvl w:val="0"/>
              <w:rPr>
                <w:rFonts w:ascii="Open Sans" w:hAnsi="Open Sans" w:cs="Open Sans"/>
                <w:color w:val="226890"/>
                <w:u w:val="single"/>
              </w:rPr>
            </w:pPr>
          </w:p>
        </w:tc>
      </w:tr>
      <w:tr w:rsidR="0069023F" w:rsidRPr="007F293E" w14:paraId="41FFB3B6" w14:textId="77777777" w:rsidTr="00DB31F2">
        <w:tc>
          <w:tcPr>
            <w:tcW w:w="9072" w:type="dxa"/>
            <w:shd w:val="clear" w:color="auto" w:fill="auto"/>
          </w:tcPr>
          <w:p w14:paraId="243C8D26"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The Company observes the utmost care in receiving and fulfilling the orders.</w:t>
            </w:r>
          </w:p>
        </w:tc>
      </w:tr>
      <w:tr w:rsidR="0069023F" w:rsidRPr="007F293E" w14:paraId="11C54823" w14:textId="77777777" w:rsidTr="00DB31F2">
        <w:tc>
          <w:tcPr>
            <w:tcW w:w="9072" w:type="dxa"/>
            <w:shd w:val="clear" w:color="auto" w:fill="auto"/>
          </w:tcPr>
          <w:p w14:paraId="099E1CD8" w14:textId="7E099B26"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The delivery to the Customer takes place at the time the Products are physically made available to the Customer at the address provided by him or at any other location previously agreed between the Company and the Customer. This is also the time at which the risk of loss or damage of the Products is transferred to the Customer.</w:t>
            </w:r>
          </w:p>
        </w:tc>
      </w:tr>
      <w:tr w:rsidR="0069023F" w:rsidRPr="007F293E" w14:paraId="6F641B02" w14:textId="77777777" w:rsidTr="00DB31F2">
        <w:tc>
          <w:tcPr>
            <w:tcW w:w="9072" w:type="dxa"/>
            <w:shd w:val="clear" w:color="auto" w:fill="auto"/>
          </w:tcPr>
          <w:p w14:paraId="586D2CFF"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3.</w:t>
            </w:r>
            <w:r w:rsidRPr="007F293E">
              <w:rPr>
                <w:rFonts w:ascii="Open Sans" w:hAnsi="Open Sans"/>
                <w:color w:val="226890"/>
              </w:rPr>
              <w:tab/>
              <w:t xml:space="preserve">Delivery normally takes place no later than </w:t>
            </w:r>
            <w:r w:rsidRPr="007F293E">
              <w:rPr>
                <w:rFonts w:ascii="Open Sans" w:hAnsi="Open Sans"/>
                <w:color w:val="226890"/>
                <w:highlight w:val="yellow"/>
              </w:rPr>
              <w:t>XXX</w:t>
            </w:r>
            <w:r w:rsidRPr="007F293E">
              <w:rPr>
                <w:rFonts w:ascii="Open Sans" w:hAnsi="Open Sans"/>
                <w:color w:val="226890"/>
              </w:rPr>
              <w:t xml:space="preserve"> following the placement of the order by the Customer. However, the Company makes every reservation and does not commit to a certain delivery date to the Customer.</w:t>
            </w:r>
          </w:p>
        </w:tc>
      </w:tr>
      <w:tr w:rsidR="0069023F" w:rsidRPr="007F293E" w14:paraId="6AFAA973" w14:textId="77777777" w:rsidTr="00DB31F2">
        <w:tc>
          <w:tcPr>
            <w:tcW w:w="9072" w:type="dxa"/>
            <w:shd w:val="clear" w:color="auto" w:fill="auto"/>
          </w:tcPr>
          <w:p w14:paraId="6E6D1CE7"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4.</w:t>
            </w:r>
            <w:r w:rsidRPr="007F293E">
              <w:rPr>
                <w:rFonts w:ascii="Open Sans" w:hAnsi="Open Sans"/>
                <w:color w:val="226890"/>
              </w:rPr>
              <w:tab/>
              <w:t>Unless agreed otherwise in writing, the Customer is not given the possibility to pick-up the Products himself at the location of the Company or any other business address.</w:t>
            </w:r>
          </w:p>
        </w:tc>
      </w:tr>
      <w:tr w:rsidR="0069023F" w:rsidRPr="007F293E" w14:paraId="142DA9D5" w14:textId="77777777" w:rsidTr="00DB31F2">
        <w:tc>
          <w:tcPr>
            <w:tcW w:w="9072" w:type="dxa"/>
            <w:shd w:val="clear" w:color="auto" w:fill="auto"/>
          </w:tcPr>
          <w:p w14:paraId="2D439165" w14:textId="77777777" w:rsidR="0069023F" w:rsidRPr="007F293E" w:rsidRDefault="0069023F" w:rsidP="002070D0">
            <w:pPr>
              <w:jc w:val="both"/>
              <w:rPr>
                <w:rFonts w:ascii="Open Sans" w:hAnsi="Open Sans" w:cs="Open Sans"/>
                <w:color w:val="226890"/>
              </w:rPr>
            </w:pPr>
          </w:p>
        </w:tc>
      </w:tr>
      <w:tr w:rsidR="0069023F" w:rsidRPr="007F293E" w14:paraId="4169B838" w14:textId="77777777" w:rsidTr="00DB31F2">
        <w:tc>
          <w:tcPr>
            <w:tcW w:w="9072" w:type="dxa"/>
            <w:shd w:val="clear" w:color="auto" w:fill="auto"/>
          </w:tcPr>
          <w:p w14:paraId="36D91790" w14:textId="77777777" w:rsidR="0069023F" w:rsidRPr="007F293E" w:rsidRDefault="0069023F" w:rsidP="002070D0">
            <w:pPr>
              <w:jc w:val="both"/>
              <w:rPr>
                <w:rFonts w:ascii="Open Sans" w:hAnsi="Open Sans" w:cs="Open Sans"/>
                <w:color w:val="226890"/>
              </w:rPr>
            </w:pPr>
          </w:p>
        </w:tc>
      </w:tr>
      <w:tr w:rsidR="0069023F" w:rsidRPr="007F293E" w14:paraId="4854CC34" w14:textId="77777777" w:rsidTr="00DB31F2">
        <w:tc>
          <w:tcPr>
            <w:tcW w:w="9072" w:type="dxa"/>
            <w:shd w:val="clear" w:color="auto" w:fill="auto"/>
          </w:tcPr>
          <w:p w14:paraId="4109F178" w14:textId="77777777"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Article 6 – Invoice and payment</w:t>
            </w:r>
          </w:p>
          <w:p w14:paraId="0FCD0C12" w14:textId="1AB230E1" w:rsidR="002B17B8" w:rsidRPr="007F293E" w:rsidRDefault="002B17B8" w:rsidP="002070D0">
            <w:pPr>
              <w:jc w:val="both"/>
              <w:outlineLvl w:val="0"/>
              <w:rPr>
                <w:rFonts w:ascii="Open Sans" w:hAnsi="Open Sans" w:cs="Open Sans"/>
                <w:color w:val="226890"/>
                <w:u w:val="single"/>
              </w:rPr>
            </w:pPr>
          </w:p>
        </w:tc>
      </w:tr>
      <w:tr w:rsidR="0069023F" w:rsidRPr="007F293E" w14:paraId="1E021726" w14:textId="77777777" w:rsidTr="00DB31F2">
        <w:tc>
          <w:tcPr>
            <w:tcW w:w="9072" w:type="dxa"/>
            <w:shd w:val="clear" w:color="auto" w:fill="auto"/>
          </w:tcPr>
          <w:p w14:paraId="782AD389"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The payment by the Customer to the Company for the purchase of one or multiple Products takes place as follows:</w:t>
            </w:r>
          </w:p>
        </w:tc>
      </w:tr>
      <w:tr w:rsidR="0069023F" w:rsidRPr="007F293E" w14:paraId="6F8B9A04" w14:textId="77777777" w:rsidTr="00DB31F2">
        <w:tc>
          <w:tcPr>
            <w:tcW w:w="9072" w:type="dxa"/>
            <w:shd w:val="clear" w:color="auto" w:fill="auto"/>
          </w:tcPr>
          <w:p w14:paraId="513EC154" w14:textId="7609ACCB" w:rsidR="0069023F" w:rsidRPr="007F293E" w:rsidRDefault="0069023F" w:rsidP="002070D0">
            <w:pPr>
              <w:ind w:left="1440" w:hanging="360"/>
              <w:jc w:val="both"/>
              <w:rPr>
                <w:rFonts w:ascii="Open Sans" w:hAnsi="Open Sans" w:cs="Open Sans"/>
                <w:color w:val="226890"/>
              </w:rPr>
            </w:pPr>
            <w:r w:rsidRPr="007F293E">
              <w:rPr>
                <w:rFonts w:ascii="Open Sans" w:hAnsi="Open Sans"/>
                <w:color w:val="226890"/>
              </w:rPr>
              <w:t>a.</w:t>
            </w:r>
            <w:r w:rsidRPr="007F293E">
              <w:rPr>
                <w:rFonts w:ascii="Open Sans" w:hAnsi="Open Sans"/>
                <w:color w:val="226890"/>
              </w:rPr>
              <w:tab/>
              <w:t xml:space="preserve">at the time the Customer places the order, the Company charges an advance payment of 30% of the total invoice amount due. This advance payment becomes immediately due and payable by the Customer, in the absence of which </w:t>
            </w:r>
            <w:r w:rsidR="00017A41">
              <w:rPr>
                <w:rFonts w:ascii="Open Sans" w:hAnsi="Open Sans"/>
                <w:color w:val="226890"/>
              </w:rPr>
              <w:t>the</w:t>
            </w:r>
            <w:r w:rsidRPr="007F293E">
              <w:rPr>
                <w:rFonts w:ascii="Open Sans" w:hAnsi="Open Sans"/>
                <w:color w:val="226890"/>
              </w:rPr>
              <w:t xml:space="preserve"> Purchase Order will </w:t>
            </w:r>
            <w:r w:rsidR="00017A41">
              <w:rPr>
                <w:rFonts w:ascii="Open Sans" w:hAnsi="Open Sans"/>
                <w:color w:val="226890"/>
              </w:rPr>
              <w:t xml:space="preserve">not </w:t>
            </w:r>
            <w:r w:rsidRPr="007F293E">
              <w:rPr>
                <w:rFonts w:ascii="Open Sans" w:hAnsi="Open Sans"/>
                <w:color w:val="226890"/>
              </w:rPr>
              <w:t>be prepared, the fulfilment of the order not started and, in other words, no purchase-sale takes place.</w:t>
            </w:r>
            <w:r w:rsidRPr="007F293E">
              <w:rPr>
                <w:rFonts w:ascii="Open Sans" w:hAnsi="Open Sans"/>
                <w:color w:val="226890"/>
              </w:rPr>
              <w:br/>
            </w:r>
          </w:p>
        </w:tc>
      </w:tr>
      <w:tr w:rsidR="0069023F" w:rsidRPr="007F293E" w14:paraId="7C239FEB" w14:textId="77777777" w:rsidTr="00DB31F2">
        <w:tc>
          <w:tcPr>
            <w:tcW w:w="9072" w:type="dxa"/>
            <w:shd w:val="clear" w:color="auto" w:fill="auto"/>
          </w:tcPr>
          <w:p w14:paraId="59A077E0" w14:textId="04601B73" w:rsidR="0069023F" w:rsidRPr="007F293E" w:rsidRDefault="0069023F" w:rsidP="002070D0">
            <w:pPr>
              <w:ind w:left="1440" w:hanging="360"/>
              <w:jc w:val="both"/>
              <w:rPr>
                <w:rFonts w:ascii="Open Sans" w:hAnsi="Open Sans" w:cs="Open Sans"/>
                <w:color w:val="226890"/>
              </w:rPr>
            </w:pPr>
            <w:r w:rsidRPr="007F293E">
              <w:rPr>
                <w:rFonts w:ascii="Open Sans" w:hAnsi="Open Sans"/>
                <w:color w:val="226890"/>
              </w:rPr>
              <w:t>a.</w:t>
            </w:r>
            <w:r w:rsidRPr="007F293E">
              <w:rPr>
                <w:rFonts w:ascii="Open Sans" w:hAnsi="Open Sans"/>
                <w:color w:val="226890"/>
              </w:rPr>
              <w:tab/>
              <w:t>at the time the Company has the Products available for delivery to the Customer, the Company charges the balance of 70% of the total invoice amount due. This balance becomes immediately due and payable at that time, in the absence of which the Company is entitled to dissolve the purchase-sale by reason of gross negligence on the part of the Customer, without prejudice to the right to compensation of damage on behalf of the Company. This compensation of damage amounts to at least the advance payment already made mentioned in point a. above which amount, in other words, continues to be permanently retained by the Company.</w:t>
            </w:r>
          </w:p>
        </w:tc>
      </w:tr>
      <w:tr w:rsidR="0069023F" w:rsidRPr="007F293E" w14:paraId="0676EA65" w14:textId="77777777" w:rsidTr="00DB31F2">
        <w:tc>
          <w:tcPr>
            <w:tcW w:w="9072" w:type="dxa"/>
            <w:shd w:val="clear" w:color="auto" w:fill="auto"/>
          </w:tcPr>
          <w:p w14:paraId="7DBAE883"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Every invoice of the Company to the Customer will state at least the invoice number, the purchase price of the Products and the applicable VAT rate.</w:t>
            </w:r>
          </w:p>
        </w:tc>
      </w:tr>
      <w:tr w:rsidR="0069023F" w:rsidRPr="007F293E" w14:paraId="0B782B43" w14:textId="77777777" w:rsidTr="00DB31F2">
        <w:tc>
          <w:tcPr>
            <w:tcW w:w="9072" w:type="dxa"/>
            <w:shd w:val="clear" w:color="auto" w:fill="auto"/>
          </w:tcPr>
          <w:p w14:paraId="1B0AE176"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lastRenderedPageBreak/>
              <w:t>3.</w:t>
            </w:r>
            <w:r w:rsidRPr="007F293E">
              <w:rPr>
                <w:rFonts w:ascii="Open Sans" w:hAnsi="Open Sans"/>
                <w:color w:val="226890"/>
              </w:rPr>
              <w:tab/>
              <w:t xml:space="preserve">Unless mentioned otherwise on the invoice, the total amount becomes due and payable within 30 calendar days following the invoice date on the account number of the Company, IBAN </w:t>
            </w:r>
            <w:r w:rsidRPr="007F293E">
              <w:rPr>
                <w:rFonts w:ascii="Open Sans" w:hAnsi="Open Sans"/>
                <w:color w:val="226890"/>
                <w:highlight w:val="yellow"/>
              </w:rPr>
              <w:t>XXX</w:t>
            </w:r>
            <w:r w:rsidRPr="007F293E">
              <w:rPr>
                <w:rFonts w:ascii="Open Sans" w:hAnsi="Open Sans"/>
                <w:color w:val="226890"/>
              </w:rPr>
              <w:t>.</w:t>
            </w:r>
          </w:p>
        </w:tc>
      </w:tr>
      <w:tr w:rsidR="0069023F" w:rsidRPr="007F293E" w14:paraId="1EACE596" w14:textId="77777777" w:rsidTr="00DB31F2">
        <w:tc>
          <w:tcPr>
            <w:tcW w:w="9072" w:type="dxa"/>
            <w:shd w:val="clear" w:color="auto" w:fill="auto"/>
          </w:tcPr>
          <w:p w14:paraId="1C205015" w14:textId="1797196F"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4.</w:t>
            </w:r>
            <w:r w:rsidRPr="007F293E">
              <w:rPr>
                <w:rFonts w:ascii="Open Sans" w:hAnsi="Open Sans"/>
                <w:color w:val="226890"/>
              </w:rPr>
              <w:tab/>
              <w:t>In case of late payment by the Customer, interests on arrears must be paid in conformity with Article 5, section 1 of the Law of 2 August 2002. These interests on arrears shall commence by operation of law starting the day after the expiry date of the invoice due, so without the need of prior notification. The interest on arrears amount</w:t>
            </w:r>
            <w:r w:rsidR="00F16727">
              <w:rPr>
                <w:rFonts w:ascii="Open Sans" w:hAnsi="Open Sans"/>
                <w:color w:val="226890"/>
              </w:rPr>
              <w:t>s</w:t>
            </w:r>
            <w:r w:rsidRPr="007F293E">
              <w:rPr>
                <w:rFonts w:ascii="Open Sans" w:hAnsi="Open Sans"/>
                <w:color w:val="226890"/>
              </w:rPr>
              <w:t xml:space="preserve"> to 15% per year and will be calculated up to and including the day of full payment of the principal sum.</w:t>
            </w:r>
          </w:p>
        </w:tc>
      </w:tr>
      <w:tr w:rsidR="0069023F" w:rsidRPr="007F293E" w14:paraId="46E81136" w14:textId="77777777" w:rsidTr="00DB31F2">
        <w:tc>
          <w:tcPr>
            <w:tcW w:w="9072" w:type="dxa"/>
            <w:shd w:val="clear" w:color="auto" w:fill="auto"/>
          </w:tcPr>
          <w:p w14:paraId="69F0688E"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5.</w:t>
            </w:r>
            <w:r w:rsidRPr="007F293E">
              <w:rPr>
                <w:rFonts w:ascii="Open Sans" w:hAnsi="Open Sans"/>
                <w:color w:val="226890"/>
              </w:rPr>
              <w:tab/>
              <w:t>In case of late payment by the Customer, the Company is also entitled to repayment of the costs incurred to collect the invoice, in conformity with Article 6 of the Law of 2 August 2002. The extrajudicial collection costs amount to 15% of the principal sum of the outstanding invoice. The judicial collection costs are equal to the actual costs borne by the Company.</w:t>
            </w:r>
          </w:p>
        </w:tc>
      </w:tr>
      <w:tr w:rsidR="0069023F" w:rsidRPr="007F293E" w14:paraId="3EA0F066" w14:textId="77777777" w:rsidTr="00DB31F2">
        <w:tc>
          <w:tcPr>
            <w:tcW w:w="9072" w:type="dxa"/>
            <w:shd w:val="clear" w:color="auto" w:fill="auto"/>
          </w:tcPr>
          <w:p w14:paraId="4FE92799"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6.</w:t>
            </w:r>
            <w:r w:rsidRPr="007F293E">
              <w:rPr>
                <w:rFonts w:ascii="Open Sans" w:hAnsi="Open Sans"/>
                <w:color w:val="226890"/>
              </w:rPr>
              <w:tab/>
              <w:t>In case of late payment by the Customer, the amount due will also be increased by operation of law, and therefore without the need of prior notification, by a fixed penalty of 10% of the principal sum and a minimum amount of € 50.</w:t>
            </w:r>
          </w:p>
        </w:tc>
      </w:tr>
      <w:tr w:rsidR="0069023F" w:rsidRPr="007F293E" w14:paraId="2E5374A0" w14:textId="77777777" w:rsidTr="00DB31F2">
        <w:tc>
          <w:tcPr>
            <w:tcW w:w="9072" w:type="dxa"/>
            <w:shd w:val="clear" w:color="auto" w:fill="auto"/>
          </w:tcPr>
          <w:p w14:paraId="3F334E66"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7.</w:t>
            </w:r>
            <w:r w:rsidRPr="007F293E">
              <w:rPr>
                <w:rFonts w:ascii="Open Sans" w:hAnsi="Open Sans"/>
                <w:color w:val="226890"/>
              </w:rPr>
              <w:tab/>
              <w:t>A payment will always be applied to the oldest outstanding invoice.</w:t>
            </w:r>
          </w:p>
        </w:tc>
      </w:tr>
      <w:tr w:rsidR="0069023F" w:rsidRPr="007F293E" w14:paraId="73CCF5E7" w14:textId="77777777" w:rsidTr="00DB31F2">
        <w:tc>
          <w:tcPr>
            <w:tcW w:w="9072" w:type="dxa"/>
            <w:shd w:val="clear" w:color="auto" w:fill="auto"/>
          </w:tcPr>
          <w:p w14:paraId="1B52DB12" w14:textId="2B03A33E" w:rsidR="0069023F" w:rsidRDefault="0069023F" w:rsidP="002070D0">
            <w:pPr>
              <w:ind w:left="720" w:hanging="360"/>
              <w:jc w:val="both"/>
              <w:rPr>
                <w:rFonts w:ascii="Open Sans" w:hAnsi="Open Sans"/>
                <w:color w:val="226890"/>
              </w:rPr>
            </w:pPr>
            <w:r w:rsidRPr="007F293E">
              <w:rPr>
                <w:rFonts w:ascii="Open Sans" w:hAnsi="Open Sans"/>
                <w:color w:val="226890"/>
              </w:rPr>
              <w:t>8.</w:t>
            </w:r>
            <w:r w:rsidRPr="007F293E">
              <w:rPr>
                <w:rFonts w:ascii="Open Sans" w:hAnsi="Open Sans"/>
                <w:color w:val="226890"/>
              </w:rPr>
              <w:tab/>
              <w:t>If the invoice is addressed to a third party upon request of the Customer, the Customer will be obliged to pay the amount of the invoice if the third party, for any reason whatsoever, does not make a timely and full payment of the invoice concerned.</w:t>
            </w:r>
          </w:p>
          <w:p w14:paraId="459A4482" w14:textId="15236C0D" w:rsidR="0053178C" w:rsidRDefault="0053178C" w:rsidP="002070D0">
            <w:pPr>
              <w:ind w:left="720" w:hanging="360"/>
              <w:jc w:val="both"/>
              <w:rPr>
                <w:rFonts w:ascii="Open Sans" w:hAnsi="Open Sans" w:cs="Open Sans"/>
                <w:color w:val="226890"/>
              </w:rPr>
            </w:pPr>
            <w:r>
              <w:rPr>
                <w:rFonts w:ascii="Open Sans" w:hAnsi="Open Sans" w:cs="Open Sans"/>
                <w:color w:val="226890"/>
              </w:rPr>
              <w:t xml:space="preserve">9. </w:t>
            </w:r>
            <w:r w:rsidR="00146BD0">
              <w:rPr>
                <w:rFonts w:ascii="Open Sans" w:hAnsi="Open Sans" w:cs="Open Sans"/>
                <w:color w:val="226890"/>
              </w:rPr>
              <w:t xml:space="preserve"> </w:t>
            </w:r>
            <w:r w:rsidR="001E6E1C">
              <w:rPr>
                <w:rFonts w:ascii="Open Sans" w:hAnsi="Open Sans" w:cs="Open Sans"/>
                <w:color w:val="226890"/>
              </w:rPr>
              <w:t xml:space="preserve"> </w:t>
            </w:r>
            <w:r w:rsidR="00146BD0" w:rsidRPr="00146BD0">
              <w:rPr>
                <w:rFonts w:ascii="Open Sans" w:hAnsi="Open Sans" w:cs="Open Sans"/>
                <w:color w:val="226890"/>
              </w:rPr>
              <w:t>In the event of non-payment of the invoice, XXX may use the services of Unpaid.be if</w:t>
            </w:r>
            <w:r w:rsidR="00146BD0">
              <w:rPr>
                <w:rFonts w:ascii="Open Sans" w:hAnsi="Open Sans" w:cs="Open Sans"/>
                <w:color w:val="226890"/>
              </w:rPr>
              <w:t xml:space="preserve"> </w:t>
            </w:r>
            <w:r w:rsidR="00146BD0" w:rsidRPr="00146BD0">
              <w:rPr>
                <w:rFonts w:ascii="Open Sans" w:hAnsi="Open Sans" w:cs="Open Sans"/>
                <w:color w:val="226890"/>
              </w:rPr>
              <w:t>the conditions have been met.</w:t>
            </w:r>
          </w:p>
          <w:p w14:paraId="0AF4D923" w14:textId="1BEBBCE5" w:rsidR="001E6E1C" w:rsidRDefault="001E6E1C" w:rsidP="002070D0">
            <w:pPr>
              <w:ind w:left="720" w:hanging="360"/>
              <w:jc w:val="both"/>
              <w:rPr>
                <w:rFonts w:ascii="Open Sans" w:hAnsi="Open Sans" w:cs="Open Sans"/>
                <w:color w:val="226890"/>
              </w:rPr>
            </w:pPr>
            <w:r>
              <w:rPr>
                <w:rFonts w:ascii="Open Sans" w:hAnsi="Open Sans" w:cs="Open Sans"/>
                <w:color w:val="226890"/>
              </w:rPr>
              <w:t xml:space="preserve">10. </w:t>
            </w:r>
            <w:r w:rsidRPr="001E6E1C">
              <w:rPr>
                <w:rFonts w:ascii="Open Sans" w:hAnsi="Open Sans" w:cs="Open Sans"/>
                <w:color w:val="226890"/>
              </w:rPr>
              <w:t>The non-payment on the due date of a single invoice shall make the balance due of all other invoices, even those not yet due, immediately payable ipso jure.</w:t>
            </w:r>
          </w:p>
          <w:p w14:paraId="2280AE8B" w14:textId="77777777" w:rsidR="001E6E1C" w:rsidRPr="007F293E" w:rsidRDefault="001E6E1C" w:rsidP="002070D0">
            <w:pPr>
              <w:ind w:left="720" w:hanging="360"/>
              <w:jc w:val="both"/>
              <w:rPr>
                <w:rFonts w:ascii="Open Sans" w:hAnsi="Open Sans" w:cs="Open Sans"/>
                <w:color w:val="226890"/>
              </w:rPr>
            </w:pPr>
          </w:p>
          <w:p w14:paraId="52ADE23C" w14:textId="041E5942" w:rsidR="00D27B29" w:rsidRPr="007F293E" w:rsidRDefault="00D27B29" w:rsidP="002070D0">
            <w:pPr>
              <w:ind w:left="720" w:hanging="360"/>
              <w:jc w:val="both"/>
              <w:rPr>
                <w:rFonts w:ascii="Open Sans" w:hAnsi="Open Sans" w:cs="Open Sans"/>
                <w:color w:val="226890"/>
              </w:rPr>
            </w:pPr>
          </w:p>
        </w:tc>
      </w:tr>
      <w:tr w:rsidR="0069023F" w:rsidRPr="007F293E" w14:paraId="156E30B3" w14:textId="77777777" w:rsidTr="00DB31F2">
        <w:tc>
          <w:tcPr>
            <w:tcW w:w="9072" w:type="dxa"/>
            <w:shd w:val="clear" w:color="auto" w:fill="auto"/>
          </w:tcPr>
          <w:p w14:paraId="7A96BEB0" w14:textId="77777777"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 xml:space="preserve">Article 7 – Conformity of the Products </w:t>
            </w:r>
          </w:p>
          <w:p w14:paraId="1902A485" w14:textId="23CFEBD3" w:rsidR="00D27B29" w:rsidRPr="007F293E" w:rsidRDefault="00D27B29" w:rsidP="002070D0">
            <w:pPr>
              <w:jc w:val="both"/>
              <w:outlineLvl w:val="0"/>
              <w:rPr>
                <w:rFonts w:ascii="Open Sans" w:hAnsi="Open Sans" w:cs="Open Sans"/>
                <w:color w:val="226890"/>
                <w:u w:val="single"/>
              </w:rPr>
            </w:pPr>
          </w:p>
        </w:tc>
      </w:tr>
      <w:tr w:rsidR="0069023F" w:rsidRPr="007F293E" w14:paraId="55D487B2" w14:textId="77777777" w:rsidTr="00DB31F2">
        <w:tc>
          <w:tcPr>
            <w:tcW w:w="9072" w:type="dxa"/>
            <w:shd w:val="clear" w:color="auto" w:fill="auto"/>
          </w:tcPr>
          <w:p w14:paraId="3F4F0736"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1.</w:t>
            </w:r>
            <w:r w:rsidRPr="007F293E">
              <w:rPr>
                <w:rFonts w:ascii="Open Sans" w:hAnsi="Open Sans"/>
                <w:color w:val="226890"/>
              </w:rPr>
              <w:tab/>
              <w:t>The Company commits to deliver the Products ordered free from defects.</w:t>
            </w:r>
          </w:p>
        </w:tc>
      </w:tr>
      <w:tr w:rsidR="0069023F" w:rsidRPr="007F293E" w14:paraId="5B19B156" w14:textId="77777777" w:rsidTr="00DB31F2">
        <w:tc>
          <w:tcPr>
            <w:tcW w:w="9072" w:type="dxa"/>
            <w:shd w:val="clear" w:color="auto" w:fill="auto"/>
          </w:tcPr>
          <w:p w14:paraId="556692C7"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2.</w:t>
            </w:r>
            <w:r w:rsidRPr="007F293E">
              <w:rPr>
                <w:rFonts w:ascii="Open Sans" w:hAnsi="Open Sans"/>
                <w:color w:val="226890"/>
              </w:rPr>
              <w:tab/>
              <w:t>If the Products, for any reason, would not be in conformity with the order of the Customer, or would show defects, the Customer has to protest the delivery in writing, on penalty of the loss of rights, no later than within seven workdays, in the absence of which the Customer is deemed to have accepted the delivery unconditionally and definitely. The burden of proof of aforementioned written and timely protest exclusively lies with the Customer.</w:t>
            </w:r>
          </w:p>
        </w:tc>
      </w:tr>
      <w:tr w:rsidR="0069023F" w:rsidRPr="007F293E" w14:paraId="543F2E91" w14:textId="77777777" w:rsidTr="00DB31F2">
        <w:tc>
          <w:tcPr>
            <w:tcW w:w="9072" w:type="dxa"/>
            <w:shd w:val="clear" w:color="auto" w:fill="auto"/>
          </w:tcPr>
          <w:p w14:paraId="03B5104E" w14:textId="77777777" w:rsidR="0069023F" w:rsidRPr="007F293E" w:rsidRDefault="0069023F" w:rsidP="002070D0">
            <w:pPr>
              <w:ind w:left="720" w:hanging="360"/>
              <w:jc w:val="both"/>
              <w:rPr>
                <w:rFonts w:ascii="Open Sans" w:hAnsi="Open Sans" w:cs="Open Sans"/>
                <w:color w:val="226890"/>
              </w:rPr>
            </w:pPr>
            <w:r w:rsidRPr="007F293E">
              <w:rPr>
                <w:rFonts w:ascii="Open Sans" w:hAnsi="Open Sans"/>
                <w:color w:val="226890"/>
              </w:rPr>
              <w:t>3.</w:t>
            </w:r>
            <w:r w:rsidRPr="007F293E">
              <w:rPr>
                <w:rFonts w:ascii="Open Sans" w:hAnsi="Open Sans"/>
                <w:color w:val="226890"/>
              </w:rPr>
              <w:tab/>
              <w:t xml:space="preserve">A lack of conformity and/or any other defect does not apply within the meaning of this Article if (i) the defect is the result of accidents, negligence or improper use by the Customer, or if (ii) the Customer was aware of this defect or should have been reasonable aware prior to the delivery, and has nevertheless consented. </w:t>
            </w:r>
          </w:p>
        </w:tc>
      </w:tr>
      <w:tr w:rsidR="0069023F" w:rsidRPr="007F293E" w14:paraId="35A3D6D7" w14:textId="77777777" w:rsidTr="00DB31F2">
        <w:tc>
          <w:tcPr>
            <w:tcW w:w="9072" w:type="dxa"/>
            <w:shd w:val="clear" w:color="auto" w:fill="auto"/>
          </w:tcPr>
          <w:p w14:paraId="16EA4D4A" w14:textId="2C0ACAF7" w:rsidR="000556A0" w:rsidRPr="007F293E" w:rsidRDefault="0069023F" w:rsidP="001E6E1C">
            <w:pPr>
              <w:ind w:left="720" w:hanging="360"/>
              <w:jc w:val="both"/>
              <w:rPr>
                <w:rFonts w:ascii="Open Sans" w:hAnsi="Open Sans" w:cs="Open Sans"/>
                <w:color w:val="226890"/>
              </w:rPr>
            </w:pPr>
            <w:r w:rsidRPr="007F293E">
              <w:rPr>
                <w:rFonts w:ascii="Open Sans" w:hAnsi="Open Sans"/>
                <w:color w:val="226890"/>
              </w:rPr>
              <w:lastRenderedPageBreak/>
              <w:t>4.</w:t>
            </w:r>
            <w:r w:rsidRPr="007F293E">
              <w:rPr>
                <w:rFonts w:ascii="Open Sans" w:hAnsi="Open Sans"/>
                <w:color w:val="226890"/>
              </w:rPr>
              <w:tab/>
              <w:t>The Company is not obliged to indemnify the Customer for hidden defects it was not aware of. However, the Company is deemed to know the defects the Products could present, unless it proves there was no knowledge of such defect and could also not reasonably have any knowledge of such defect.</w:t>
            </w:r>
          </w:p>
        </w:tc>
      </w:tr>
    </w:tbl>
    <w:p w14:paraId="1AF5DABE" w14:textId="62B74624" w:rsidR="00BB41D9" w:rsidRPr="007F293E" w:rsidRDefault="00BB41D9"/>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72"/>
      </w:tblGrid>
      <w:tr w:rsidR="0069023F" w:rsidRPr="007F293E" w14:paraId="67CB67AE" w14:textId="77777777" w:rsidTr="00DB31F2">
        <w:tc>
          <w:tcPr>
            <w:tcW w:w="9072" w:type="dxa"/>
            <w:shd w:val="clear" w:color="auto" w:fill="auto"/>
          </w:tcPr>
          <w:p w14:paraId="15E5C67D" w14:textId="5EE53A2E"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 xml:space="preserve">Article 8 – Liability </w:t>
            </w:r>
          </w:p>
          <w:p w14:paraId="6975D077" w14:textId="625C9C51" w:rsidR="000556A0" w:rsidRPr="007F293E" w:rsidRDefault="000556A0" w:rsidP="002070D0">
            <w:pPr>
              <w:jc w:val="both"/>
              <w:outlineLvl w:val="0"/>
              <w:rPr>
                <w:rFonts w:ascii="Open Sans" w:hAnsi="Open Sans" w:cs="Open Sans"/>
                <w:color w:val="226890"/>
                <w:u w:val="single"/>
              </w:rPr>
            </w:pPr>
          </w:p>
        </w:tc>
      </w:tr>
      <w:tr w:rsidR="0069023F" w:rsidRPr="007F293E" w14:paraId="437B8CBF" w14:textId="77777777" w:rsidTr="00DB31F2">
        <w:tc>
          <w:tcPr>
            <w:tcW w:w="9072" w:type="dxa"/>
            <w:shd w:val="clear" w:color="auto" w:fill="auto"/>
          </w:tcPr>
          <w:p w14:paraId="4ACD9889" w14:textId="77777777" w:rsidR="0069023F" w:rsidRPr="007F293E" w:rsidRDefault="0069023F" w:rsidP="002070D0">
            <w:pPr>
              <w:jc w:val="both"/>
              <w:rPr>
                <w:rFonts w:ascii="Open Sans" w:hAnsi="Open Sans" w:cs="Open Sans"/>
                <w:color w:val="226890"/>
              </w:rPr>
            </w:pPr>
            <w:r w:rsidRPr="007F293E">
              <w:rPr>
                <w:rFonts w:ascii="Open Sans" w:hAnsi="Open Sans"/>
                <w:color w:val="226890"/>
              </w:rPr>
              <w:t>The Company cannot be held liable for damage to persons, goods (including the Products), animals, services, etc. that would be a direct or indirect result of the Products, unless in the event of fraud or deceit.</w:t>
            </w:r>
          </w:p>
          <w:p w14:paraId="0155611F" w14:textId="7BDF9114" w:rsidR="00DB31F2" w:rsidRPr="007F293E" w:rsidRDefault="00DB31F2" w:rsidP="002070D0">
            <w:pPr>
              <w:jc w:val="both"/>
              <w:rPr>
                <w:rFonts w:ascii="Open Sans" w:hAnsi="Open Sans" w:cs="Open Sans"/>
                <w:color w:val="226890"/>
              </w:rPr>
            </w:pPr>
          </w:p>
        </w:tc>
      </w:tr>
      <w:tr w:rsidR="0069023F" w:rsidRPr="007F293E" w14:paraId="476B0FDA" w14:textId="77777777" w:rsidTr="00DB31F2">
        <w:tc>
          <w:tcPr>
            <w:tcW w:w="9072" w:type="dxa"/>
            <w:shd w:val="clear" w:color="auto" w:fill="auto"/>
          </w:tcPr>
          <w:p w14:paraId="5A06680C" w14:textId="77777777" w:rsidR="0069023F" w:rsidRPr="007F293E" w:rsidRDefault="0069023F" w:rsidP="002070D0">
            <w:pPr>
              <w:jc w:val="both"/>
              <w:outlineLvl w:val="0"/>
              <w:rPr>
                <w:rFonts w:ascii="Open Sans" w:hAnsi="Open Sans" w:cs="Open Sans"/>
                <w:b/>
                <w:bCs/>
                <w:color w:val="226890"/>
              </w:rPr>
            </w:pPr>
            <w:r w:rsidRPr="007F293E">
              <w:rPr>
                <w:rFonts w:ascii="Open Sans" w:hAnsi="Open Sans"/>
                <w:b/>
                <w:bCs/>
                <w:color w:val="226890"/>
              </w:rPr>
              <w:t>Article 9 - Applicable law and competent court</w:t>
            </w:r>
          </w:p>
          <w:p w14:paraId="75D354D9" w14:textId="4C61ABBE" w:rsidR="00DB31F2" w:rsidRPr="007F293E" w:rsidRDefault="00DB31F2" w:rsidP="002070D0">
            <w:pPr>
              <w:jc w:val="both"/>
              <w:outlineLvl w:val="0"/>
              <w:rPr>
                <w:rFonts w:ascii="Open Sans" w:hAnsi="Open Sans" w:cs="Open Sans"/>
                <w:color w:val="226890"/>
                <w:u w:val="single"/>
              </w:rPr>
            </w:pPr>
          </w:p>
        </w:tc>
      </w:tr>
      <w:tr w:rsidR="0069023F" w:rsidRPr="007F293E" w14:paraId="0C4EADBC" w14:textId="77777777" w:rsidTr="00DB31F2">
        <w:tc>
          <w:tcPr>
            <w:tcW w:w="9072" w:type="dxa"/>
            <w:shd w:val="clear" w:color="auto" w:fill="auto"/>
          </w:tcPr>
          <w:p w14:paraId="652FC31D" w14:textId="77777777" w:rsidR="0069023F" w:rsidRDefault="0069023F" w:rsidP="002070D0">
            <w:pPr>
              <w:jc w:val="both"/>
              <w:rPr>
                <w:rFonts w:ascii="Open Sans" w:hAnsi="Open Sans"/>
                <w:color w:val="226890"/>
              </w:rPr>
            </w:pPr>
            <w:r w:rsidRPr="007F293E">
              <w:rPr>
                <w:rFonts w:ascii="Open Sans" w:hAnsi="Open Sans"/>
                <w:color w:val="226890"/>
              </w:rPr>
              <w:t xml:space="preserve">The contractual relationship between the Company and the Customer is exclusively governed by Belgian law. Every dispute falls under the exclusive competence of the </w:t>
            </w:r>
            <w:r w:rsidR="003807AB" w:rsidRPr="003807AB">
              <w:rPr>
                <w:rFonts w:ascii="Open Sans" w:hAnsi="Open Sans"/>
                <w:color w:val="226890"/>
                <w:highlight w:val="yellow"/>
              </w:rPr>
              <w:t>XXX</w:t>
            </w:r>
            <w:r w:rsidRPr="007F293E">
              <w:rPr>
                <w:rFonts w:ascii="Open Sans" w:hAnsi="Open Sans"/>
                <w:color w:val="226890"/>
              </w:rPr>
              <w:t xml:space="preserve"> speaking courts of the judicial district of </w:t>
            </w:r>
            <w:r w:rsidRPr="007F293E">
              <w:rPr>
                <w:rFonts w:ascii="Open Sans" w:hAnsi="Open Sans"/>
                <w:color w:val="226890"/>
                <w:highlight w:val="yellow"/>
              </w:rPr>
              <w:t>XXX</w:t>
            </w:r>
            <w:r w:rsidRPr="007F293E">
              <w:rPr>
                <w:rFonts w:ascii="Open Sans" w:hAnsi="Open Sans"/>
                <w:color w:val="226890"/>
              </w:rPr>
              <w:t>.</w:t>
            </w:r>
          </w:p>
          <w:p w14:paraId="35CC5988" w14:textId="77777777" w:rsidR="00603FFE" w:rsidRDefault="00603FFE" w:rsidP="002070D0">
            <w:pPr>
              <w:jc w:val="both"/>
              <w:rPr>
                <w:rFonts w:ascii="Open Sans" w:hAnsi="Open Sans"/>
                <w:color w:val="226890"/>
              </w:rPr>
            </w:pPr>
          </w:p>
          <w:p w14:paraId="3A562714" w14:textId="7782B01C" w:rsidR="00603FFE" w:rsidRPr="00603FFE" w:rsidRDefault="00603FFE" w:rsidP="002070D0">
            <w:pPr>
              <w:jc w:val="both"/>
              <w:rPr>
                <w:rFonts w:ascii="Open Sans" w:hAnsi="Open Sans"/>
                <w:b/>
                <w:bCs/>
                <w:color w:val="226890"/>
              </w:rPr>
            </w:pPr>
            <w:r w:rsidRPr="00603FFE">
              <w:rPr>
                <w:rFonts w:ascii="Open Sans" w:hAnsi="Open Sans"/>
                <w:b/>
                <w:bCs/>
                <w:color w:val="226890"/>
              </w:rPr>
              <w:t>Article 10 – Retention of title</w:t>
            </w:r>
          </w:p>
          <w:p w14:paraId="060AC6E5" w14:textId="77777777" w:rsidR="00603FFE" w:rsidRDefault="00603FFE" w:rsidP="002070D0">
            <w:pPr>
              <w:jc w:val="both"/>
              <w:rPr>
                <w:rFonts w:ascii="Open Sans" w:hAnsi="Open Sans"/>
                <w:color w:val="226890"/>
              </w:rPr>
            </w:pPr>
          </w:p>
          <w:p w14:paraId="714C0452" w14:textId="7DF621AC" w:rsidR="00603FFE" w:rsidRPr="007F293E" w:rsidRDefault="00603FFE" w:rsidP="002070D0">
            <w:pPr>
              <w:jc w:val="both"/>
              <w:rPr>
                <w:rFonts w:ascii="Open Sans" w:hAnsi="Open Sans" w:cs="Open Sans"/>
                <w:color w:val="226890"/>
              </w:rPr>
            </w:pPr>
            <w:r w:rsidRPr="00603FFE">
              <w:rPr>
                <w:rFonts w:ascii="Open Sans" w:hAnsi="Open Sans"/>
                <w:color w:val="226890"/>
              </w:rPr>
              <w:t>Notwithstanding Article 1583 of the Civil Code, the property sold shall remain the property of the seller as long as the total price has not been paid by the buyer.</w:t>
            </w:r>
          </w:p>
        </w:tc>
      </w:tr>
    </w:tbl>
    <w:p w14:paraId="416BC729" w14:textId="77777777" w:rsidR="0069023F" w:rsidRPr="007F293E" w:rsidRDefault="0069023F" w:rsidP="0069023F">
      <w:pPr>
        <w:rPr>
          <w:rFonts w:ascii="Open Sans" w:hAnsi="Open Sans" w:cs="Open Sans"/>
        </w:rPr>
      </w:pPr>
    </w:p>
    <w:p w14:paraId="5EC43CC5" w14:textId="77777777" w:rsidR="00B83052" w:rsidRPr="00E047CB" w:rsidRDefault="00B83052">
      <w:pPr>
        <w:rPr>
          <w:rFonts w:ascii="Open Sans" w:hAnsi="Open Sans" w:cs="Open Sans"/>
        </w:rPr>
      </w:pPr>
    </w:p>
    <w:sectPr w:rsidR="00B83052" w:rsidRPr="00E047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0ACA" w14:textId="77777777" w:rsidR="0040780D" w:rsidRDefault="0040780D" w:rsidP="00AA27DD">
      <w:pPr>
        <w:spacing w:after="0" w:line="240" w:lineRule="auto"/>
      </w:pPr>
      <w:r>
        <w:separator/>
      </w:r>
    </w:p>
  </w:endnote>
  <w:endnote w:type="continuationSeparator" w:id="0">
    <w:p w14:paraId="7C987EBD" w14:textId="77777777" w:rsidR="0040780D" w:rsidRDefault="0040780D" w:rsidP="00AA27DD">
      <w:pPr>
        <w:spacing w:after="0" w:line="240" w:lineRule="auto"/>
      </w:pPr>
      <w:r>
        <w:continuationSeparator/>
      </w:r>
    </w:p>
  </w:endnote>
  <w:endnote w:type="continuationNotice" w:id="1">
    <w:p w14:paraId="02AB2FAA" w14:textId="77777777" w:rsidR="0040780D" w:rsidRDefault="00407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968A" w14:textId="2AECCBCE" w:rsidR="00AA27DD" w:rsidRDefault="00AA27DD">
    <w:pPr>
      <w:pStyle w:val="Voettekst"/>
    </w:pPr>
    <w:r>
      <w:rPr>
        <w:noProof/>
      </w:rPr>
      <w:drawing>
        <wp:inline distT="0" distB="0" distL="0" distR="0" wp14:anchorId="5F20D98E" wp14:editId="4C16F522">
          <wp:extent cx="1560220" cy="81915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unpaid.png"/>
                  <pic:cNvPicPr/>
                </pic:nvPicPr>
                <pic:blipFill>
                  <a:blip r:embed="rId1">
                    <a:extLst>
                      <a:ext uri="{28A0092B-C50C-407E-A947-70E740481C1C}">
                        <a14:useLocalDpi xmlns:a14="http://schemas.microsoft.com/office/drawing/2010/main" val="0"/>
                      </a:ext>
                    </a:extLst>
                  </a:blip>
                  <a:stretch>
                    <a:fillRect/>
                  </a:stretch>
                </pic:blipFill>
                <pic:spPr>
                  <a:xfrm>
                    <a:off x="0" y="0"/>
                    <a:ext cx="1590718" cy="835162"/>
                  </a:xfrm>
                  <a:prstGeom prst="rect">
                    <a:avLst/>
                  </a:prstGeom>
                </pic:spPr>
              </pic:pic>
            </a:graphicData>
          </a:graphic>
        </wp:inline>
      </w:drawing>
    </w:r>
  </w:p>
  <w:p w14:paraId="04D9CCB0" w14:textId="77777777" w:rsidR="00AA27DD" w:rsidRDefault="00AA27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636F" w14:textId="77777777" w:rsidR="0040780D" w:rsidRDefault="0040780D" w:rsidP="00AA27DD">
      <w:pPr>
        <w:spacing w:after="0" w:line="240" w:lineRule="auto"/>
      </w:pPr>
      <w:r>
        <w:separator/>
      </w:r>
    </w:p>
  </w:footnote>
  <w:footnote w:type="continuationSeparator" w:id="0">
    <w:p w14:paraId="79F96CD5" w14:textId="77777777" w:rsidR="0040780D" w:rsidRDefault="0040780D" w:rsidP="00AA27DD">
      <w:pPr>
        <w:spacing w:after="0" w:line="240" w:lineRule="auto"/>
      </w:pPr>
      <w:r>
        <w:continuationSeparator/>
      </w:r>
    </w:p>
  </w:footnote>
  <w:footnote w:type="continuationNotice" w:id="1">
    <w:p w14:paraId="2435C1E0" w14:textId="77777777" w:rsidR="0040780D" w:rsidRDefault="0040780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3F"/>
    <w:rsid w:val="00017A41"/>
    <w:rsid w:val="000556A0"/>
    <w:rsid w:val="00144919"/>
    <w:rsid w:val="00146BD0"/>
    <w:rsid w:val="0018059B"/>
    <w:rsid w:val="001E6E1C"/>
    <w:rsid w:val="002070D0"/>
    <w:rsid w:val="002A1F8D"/>
    <w:rsid w:val="002B17B8"/>
    <w:rsid w:val="00334694"/>
    <w:rsid w:val="00342B75"/>
    <w:rsid w:val="003807AB"/>
    <w:rsid w:val="003A0BED"/>
    <w:rsid w:val="003A4263"/>
    <w:rsid w:val="003B3BE7"/>
    <w:rsid w:val="00403838"/>
    <w:rsid w:val="0040780D"/>
    <w:rsid w:val="00431900"/>
    <w:rsid w:val="00474E81"/>
    <w:rsid w:val="004B75F2"/>
    <w:rsid w:val="004C0277"/>
    <w:rsid w:val="004E6EE4"/>
    <w:rsid w:val="005053CD"/>
    <w:rsid w:val="0053178C"/>
    <w:rsid w:val="0056383B"/>
    <w:rsid w:val="005A35EC"/>
    <w:rsid w:val="005A5BE9"/>
    <w:rsid w:val="00603FFE"/>
    <w:rsid w:val="0061168F"/>
    <w:rsid w:val="0069023F"/>
    <w:rsid w:val="006B65F8"/>
    <w:rsid w:val="00714A98"/>
    <w:rsid w:val="007371C4"/>
    <w:rsid w:val="00785EC7"/>
    <w:rsid w:val="007F293E"/>
    <w:rsid w:val="00871FA0"/>
    <w:rsid w:val="008D2945"/>
    <w:rsid w:val="00914803"/>
    <w:rsid w:val="00971604"/>
    <w:rsid w:val="00AA27DD"/>
    <w:rsid w:val="00AA7F74"/>
    <w:rsid w:val="00B302BD"/>
    <w:rsid w:val="00B35F78"/>
    <w:rsid w:val="00B42976"/>
    <w:rsid w:val="00B83052"/>
    <w:rsid w:val="00BA666C"/>
    <w:rsid w:val="00BB41D9"/>
    <w:rsid w:val="00BD0399"/>
    <w:rsid w:val="00D14696"/>
    <w:rsid w:val="00D27B29"/>
    <w:rsid w:val="00D905B4"/>
    <w:rsid w:val="00DB31F2"/>
    <w:rsid w:val="00E047CB"/>
    <w:rsid w:val="00E73A18"/>
    <w:rsid w:val="00EA70F8"/>
    <w:rsid w:val="00F16727"/>
    <w:rsid w:val="00F514BD"/>
    <w:rsid w:val="00F56209"/>
    <w:rsid w:val="00F872E5"/>
    <w:rsid w:val="00F971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E2C2"/>
  <w15:chartTrackingRefBased/>
  <w15:docId w15:val="{DFD1A531-F78A-44FC-BF5A-F375F92A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23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9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A27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27DD"/>
    <w:rPr>
      <w:lang w:val="en-GB"/>
    </w:rPr>
  </w:style>
  <w:style w:type="paragraph" w:styleId="Voettekst">
    <w:name w:val="footer"/>
    <w:basedOn w:val="Standaard"/>
    <w:link w:val="VoettekstChar"/>
    <w:uiPriority w:val="99"/>
    <w:unhideWhenUsed/>
    <w:rsid w:val="00AA27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27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031CFED87CC46BD41B4189E920372" ma:contentTypeVersion="12" ma:contentTypeDescription="Een nieuw document maken." ma:contentTypeScope="" ma:versionID="f52aed0c39d2cc0734af25fecbc83a14">
  <xsd:schema xmlns:xsd="http://www.w3.org/2001/XMLSchema" xmlns:xs="http://www.w3.org/2001/XMLSchema" xmlns:p="http://schemas.microsoft.com/office/2006/metadata/properties" xmlns:ns2="46e4b28d-b7b9-471f-b14f-9cd42b056f30" xmlns:ns3="fe2f70a1-ecc1-4844-92b3-875029d3d644" targetNamespace="http://schemas.microsoft.com/office/2006/metadata/properties" ma:root="true" ma:fieldsID="6ae6eba9e45f102d29b5a3ed809c5d55" ns2:_="" ns3:_="">
    <xsd:import namespace="46e4b28d-b7b9-471f-b14f-9cd42b056f30"/>
    <xsd:import namespace="fe2f70a1-ecc1-4844-92b3-875029d3d6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4b28d-b7b9-471f-b14f-9cd42b056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f70a1-ecc1-4844-92b3-875029d3d64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E12E6-12B5-41FA-820E-2F35BBC93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4b28d-b7b9-471f-b14f-9cd42b056f30"/>
    <ds:schemaRef ds:uri="fe2f70a1-ecc1-4844-92b3-875029d3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4979D-FFE7-4FCB-AE74-0730866EB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DB92B9-5FC5-4084-AD16-1B0DF6E12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8745</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 Gryson</dc:creator>
  <cp:keywords/>
  <dc:description/>
  <cp:lastModifiedBy>Inès Aggoune</cp:lastModifiedBy>
  <cp:revision>2</cp:revision>
  <dcterms:created xsi:type="dcterms:W3CDTF">2022-02-16T15:51:00Z</dcterms:created>
  <dcterms:modified xsi:type="dcterms:W3CDTF">2022-02-16T15:51:00Z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0x010100D9B031CFED87CC46BD41B4189E920372</vt:lpwstr>
  </property>
</Properties>
</file>